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40"/>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ДОГОВОР ОКАЗАНИЯ ТРАНСПОРТНО-ЭКСПЕДИЦИОННЫХ УСЛУГ</w:t>
      </w:r>
    </w:p>
    <w:p w:rsidR="00000000" w:rsidDel="00000000" w:rsidP="00000000" w:rsidRDefault="00000000" w:rsidRPr="00000000" w14:paraId="00000002">
      <w:pPr>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(Договор присоединения)</w:t>
      </w:r>
      <w:r w:rsidDel="00000000" w:rsidR="00000000" w:rsidRPr="00000000">
        <w:rPr>
          <w:rFonts w:ascii="Arial" w:cs="Arial" w:eastAsia="Arial" w:hAnsi="Arial"/>
          <w:sz w:val="16"/>
          <w:szCs w:val="16"/>
          <w:rtl w:val="0"/>
        </w:rPr>
        <w:tab/>
      </w:r>
      <w:r w:rsidDel="00000000" w:rsidR="00000000" w:rsidRPr="00000000">
        <w:rPr>
          <w:rtl w:val="0"/>
        </w:rPr>
      </w:r>
    </w:p>
    <w:tbl>
      <w:tblPr>
        <w:tblStyle w:val="Table1"/>
        <w:tblW w:w="2438.0" w:type="dxa"/>
        <w:jc w:val="left"/>
        <w:tblInd w:w="108.0" w:type="dxa"/>
        <w:tblLayout w:type="fixed"/>
        <w:tblLook w:val="0000"/>
      </w:tblPr>
      <w:tblGrid>
        <w:gridCol w:w="2438"/>
        <w:tblGridChange w:id="0">
          <w:tblGrid>
            <w:gridCol w:w="2438"/>
          </w:tblGrid>
        </w:tblGridChange>
      </w:tblGrid>
      <w:tr>
        <w:trPr>
          <w:cantSplit w:val="0"/>
          <w:tblHeader w:val="0"/>
        </w:trPr>
        <w:tc>
          <w:tcPr/>
          <w:p w:rsidR="00000000" w:rsidDel="00000000" w:rsidP="00000000" w:rsidRDefault="00000000" w:rsidRPr="00000000" w14:paraId="00000003">
            <w:pPr>
              <w:tabs>
                <w:tab w:val="left" w:leader="none" w:pos="594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г. Алматы</w:t>
            </w:r>
          </w:p>
        </w:tc>
      </w:tr>
    </w:tbl>
    <w:p w:rsidR="00000000" w:rsidDel="00000000" w:rsidP="00000000" w:rsidRDefault="00000000" w:rsidRPr="00000000" w14:paraId="00000004">
      <w:pPr>
        <w:ind w:firstLine="72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По настоящему договору присоединения (далее – Договор)</w:t>
      </w:r>
      <w:r w:rsidDel="00000000" w:rsidR="00000000" w:rsidRPr="00000000">
        <w:rPr>
          <w:rFonts w:ascii="Arial" w:cs="Arial" w:eastAsia="Arial" w:hAnsi="Arial"/>
          <w:b w:val="1"/>
          <w:sz w:val="16"/>
          <w:szCs w:val="16"/>
          <w:rtl w:val="0"/>
        </w:rPr>
        <w:t xml:space="preserve"> КОМПАНИЯ «Door-to-Door Logistic», </w:t>
      </w:r>
      <w:r w:rsidDel="00000000" w:rsidR="00000000" w:rsidRPr="00000000">
        <w:rPr>
          <w:rFonts w:ascii="Arial" w:cs="Arial" w:eastAsia="Arial" w:hAnsi="Arial"/>
          <w:sz w:val="16"/>
          <w:szCs w:val="16"/>
          <w:rtl w:val="0"/>
        </w:rPr>
        <w:t xml:space="preserve">именуемое в дальнейшем </w:t>
      </w:r>
      <w:r w:rsidDel="00000000" w:rsidR="00000000" w:rsidRPr="00000000">
        <w:rPr>
          <w:rFonts w:ascii="Arial" w:cs="Arial" w:eastAsia="Arial" w:hAnsi="Arial"/>
          <w:b w:val="1"/>
          <w:sz w:val="16"/>
          <w:szCs w:val="16"/>
          <w:rtl w:val="0"/>
        </w:rPr>
        <w:t xml:space="preserve">«Экспедитор», </w:t>
      </w:r>
      <w:r w:rsidDel="00000000" w:rsidR="00000000" w:rsidRPr="00000000">
        <w:rPr>
          <w:rFonts w:ascii="Arial" w:cs="Arial" w:eastAsia="Arial" w:hAnsi="Arial"/>
          <w:sz w:val="16"/>
          <w:szCs w:val="16"/>
          <w:rtl w:val="0"/>
        </w:rPr>
        <w:t xml:space="preserve">от имени Товарищества с Ограниченной Ответственностью</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«Дом Домыч.kz фасад кровля водостоки»</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в лице Директора Кармановой Натальи Мартатовны, действующего на основании Устава с одной стороны, обязуется осуществить доставку – юридическому лицу либо индивидуальному предпринимателю (далее - </w:t>
      </w:r>
      <w:r w:rsidDel="00000000" w:rsidR="00000000" w:rsidRPr="00000000">
        <w:rPr>
          <w:rFonts w:ascii="Arial" w:cs="Arial" w:eastAsia="Arial" w:hAnsi="Arial"/>
          <w:b w:val="1"/>
          <w:sz w:val="16"/>
          <w:szCs w:val="16"/>
          <w:rtl w:val="0"/>
        </w:rPr>
        <w:t xml:space="preserve">Заказчик</w:t>
      </w:r>
      <w:r w:rsidDel="00000000" w:rsidR="00000000" w:rsidRPr="00000000">
        <w:rPr>
          <w:rFonts w:ascii="Arial" w:cs="Arial" w:eastAsia="Arial" w:hAnsi="Arial"/>
          <w:sz w:val="16"/>
          <w:szCs w:val="16"/>
          <w:rtl w:val="0"/>
        </w:rPr>
        <w:t xml:space="preserve">), безусловно присоединившемуся в настоящему Договору в соответствии со статьей 389 Гражданского кодекса РК:на следующей основе:</w:t>
        <w:tab/>
        <w:tab/>
        <w:tab/>
        <w:tab/>
        <w:tab/>
        <w:tab/>
        <w:tab/>
      </w:r>
    </w:p>
    <w:p w:rsidR="00000000" w:rsidDel="00000000" w:rsidP="00000000" w:rsidRDefault="00000000" w:rsidRPr="00000000" w14:paraId="00000005">
      <w:pPr>
        <w:numPr>
          <w:ilvl w:val="0"/>
          <w:numId w:val="3"/>
        </w:numPr>
        <w:tabs>
          <w:tab w:val="left" w:leader="none" w:pos="360"/>
        </w:tabs>
        <w:spacing w:after="0" w:line="240" w:lineRule="auto"/>
        <w:ind w:left="0" w:firstLine="283.4645669291339"/>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ПРЕДМЕТ ДОГОВОРА</w:t>
      </w:r>
    </w:p>
    <w:p w:rsidR="00000000" w:rsidDel="00000000" w:rsidP="00000000" w:rsidRDefault="00000000" w:rsidRPr="00000000" w14:paraId="0000000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Заказчик поручает, а Экспедитор принимает на себя обязательство оказать услуги по организации транспортно-экспедиторского обслуживания грузов Заказчика, в пункты назначения в соответствии с тарифами, указанными в Приложениях («Заявка»), которые составляют неотъемлемую часть настоящего Договора. Для целей настоящего договора термин “Грузы” означает любые грузы, отправленные Заказчиком.</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Положения настоящего договора распространяются на отношения сторон, оформленные в течение срока действия настоящего договора включая, но не ограничиваясь в виде счетов, счетов-фактур, накладных, УПД, транспортных накладных, актов и т.д.</w:t>
      </w:r>
    </w:p>
    <w:p w:rsidR="00000000" w:rsidDel="00000000" w:rsidP="00000000" w:rsidRDefault="00000000" w:rsidRPr="00000000" w14:paraId="0000000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sz w:val="16"/>
          <w:szCs w:val="16"/>
          <w:rtl w:val="0"/>
        </w:rPr>
        <w:t xml:space="preserve">В соответствии с условиями настоящего Договора Заказчик платит Экспедитору за услуги, оказываемые Экспедитором, в соответствии с Заявкой.</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В рамках настоящего договора международные перевозки выполняются с соблюдением требований основных документов: CMR, Европейское Соглашение о Режиме Труда и Отдыха Водителей, CIM, СМГС, МТТ, ADSp.</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Стороны могут обмениваться документами в электронном виде с применением электронной подписи в соответствии с Законом Республики Казахстан от 7 января 2003 года № 370-II «Об электронном документе и электронной цифровой подписи». Порядок использования электронного документооборота устанавливается отдельным соглашением сторон.</w:t>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Настоящий договор является договором присоединения в соответствии с положениями статьи 389 Гражданского кодекса РК. </w:t>
      </w:r>
      <w:r w:rsidDel="00000000" w:rsidR="00000000" w:rsidRPr="00000000">
        <w:rPr>
          <w:rFonts w:ascii="Arial" w:cs="Arial" w:eastAsia="Arial" w:hAnsi="Arial"/>
          <w:sz w:val="16"/>
          <w:szCs w:val="16"/>
          <w:rtl w:val="0"/>
        </w:rPr>
        <w:t xml:space="preserve">Заказчик</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считается присоединившимся к настоящему Договору и безусловно принявшим его условия в полном объему в случае оплаты им любого счета, выставленного </w:t>
      </w:r>
      <w:r w:rsidDel="00000000" w:rsidR="00000000" w:rsidRPr="00000000">
        <w:rPr>
          <w:rFonts w:ascii="Arial" w:cs="Arial" w:eastAsia="Arial" w:hAnsi="Arial"/>
          <w:sz w:val="16"/>
          <w:szCs w:val="16"/>
          <w:rtl w:val="0"/>
        </w:rPr>
        <w:t xml:space="preserve">Экспедитор</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ом.</w:t>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Условия настоящего Договора утверждены Директором Товарищества с Ограниченной Ответственностью «</w:t>
      </w:r>
      <w:r w:rsidDel="00000000" w:rsidR="00000000" w:rsidRPr="00000000">
        <w:rPr>
          <w:rFonts w:ascii="Arial" w:cs="Arial" w:eastAsia="Arial" w:hAnsi="Arial"/>
          <w:sz w:val="16"/>
          <w:szCs w:val="16"/>
          <w:rtl w:val="0"/>
        </w:rPr>
        <w:t xml:space="preserve">Дом Домыч.kz фасад кровля водостоки</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sz w:val="16"/>
          <w:szCs w:val="16"/>
          <w:rtl w:val="0"/>
        </w:rPr>
        <w:t xml:space="preserve">Кармановой Натальей Маратовной</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от </w:t>
      </w:r>
      <w:r w:rsidDel="00000000" w:rsidR="00000000" w:rsidRPr="00000000">
        <w:rPr>
          <w:rFonts w:ascii="Arial" w:cs="Arial" w:eastAsia="Arial" w:hAnsi="Arial"/>
          <w:sz w:val="16"/>
          <w:szCs w:val="16"/>
          <w:highlight w:val="yellow"/>
          <w:rtl w:val="0"/>
        </w:rPr>
        <w:t xml:space="preserve">04.01.2023 года</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r w:rsidDel="00000000" w:rsidR="00000000" w:rsidRPr="00000000">
        <w:rPr>
          <w:rFonts w:ascii="Arial" w:cs="Arial" w:eastAsia="Arial" w:hAnsi="Arial"/>
          <w:sz w:val="16"/>
          <w:szCs w:val="16"/>
          <w:highlight w:val="yellow"/>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и являются одинаковыми для всех покупателей – юридических лиц либо индивидуальных предпринимателей, приобретающих </w:t>
      </w:r>
      <w:r w:rsidDel="00000000" w:rsidR="00000000" w:rsidRPr="00000000">
        <w:rPr>
          <w:rFonts w:ascii="Arial" w:cs="Arial" w:eastAsia="Arial" w:hAnsi="Arial"/>
          <w:sz w:val="16"/>
          <w:szCs w:val="16"/>
          <w:rtl w:val="0"/>
        </w:rPr>
        <w:t xml:space="preserve">услуги по организации транспортно-экспедиторского обслуживания грузов</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464566929133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numPr>
          <w:ilvl w:val="0"/>
          <w:numId w:val="3"/>
        </w:numPr>
        <w:spacing w:after="0" w:line="240" w:lineRule="auto"/>
        <w:ind w:left="212.59842519685037" w:firstLine="70.86614173228355"/>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ОБЯЗАННОСТИ СТОРОН</w:t>
      </w:r>
      <w:r w:rsidDel="00000000" w:rsidR="00000000" w:rsidRPr="00000000">
        <w:rPr>
          <w:rtl w:val="0"/>
        </w:rPr>
      </w:r>
    </w:p>
    <w:p w:rsidR="00000000" w:rsidDel="00000000" w:rsidP="00000000" w:rsidRDefault="00000000" w:rsidRPr="00000000" w14:paraId="0000000F">
      <w:pPr>
        <w:numPr>
          <w:ilvl w:val="1"/>
          <w:numId w:val="3"/>
        </w:numPr>
        <w:spacing w:after="0" w:line="240" w:lineRule="auto"/>
        <w:ind w:left="708.6614173228347" w:hanging="425.19685039370074"/>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Обязанности Экспедитора: </w:t>
      </w:r>
      <w:r w:rsidDel="00000000" w:rsidR="00000000" w:rsidRPr="00000000">
        <w:rPr>
          <w:rtl w:val="0"/>
        </w:rPr>
      </w:r>
    </w:p>
    <w:p w:rsidR="00000000" w:rsidDel="00000000" w:rsidP="00000000" w:rsidRDefault="00000000" w:rsidRPr="00000000" w14:paraId="00000010">
      <w:pPr>
        <w:spacing w:after="0" w:line="240" w:lineRule="auto"/>
        <w:ind w:left="779.5275590551182"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2.1.1. </w:t>
      </w:r>
      <w:r w:rsidDel="00000000" w:rsidR="00000000" w:rsidRPr="00000000">
        <w:rPr>
          <w:rFonts w:ascii="Arial" w:cs="Arial" w:eastAsia="Arial" w:hAnsi="Arial"/>
          <w:sz w:val="16"/>
          <w:szCs w:val="16"/>
          <w:rtl w:val="0"/>
        </w:rPr>
        <w:t xml:space="preserve">Принять для доставки в пункт назначения груз Заказчика, согласно заявке.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2.1.2. Экспедитор берет на себя обязанность по доставке груза согласно заявке Заказчика на каждую отдельную поставку.</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2.1.3. Застраховать груз от всех рисков на международные и междугородние перевозки за счет Заказчика. Внутригородские перевозки не страхутся, только по письменному соглашению между сторонами.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2.1.4. Предоставлять Заказчику раз в 3 дня отчеты по транзиту и немедленно уведомлять Заказчика о любой задержке в отношении предполагаемого времени прибытия, одновременно давая указания о том, какие действия необходимо предпринять для обеспечения своевременного прибытия Груза по назначению.</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2.1.5. Своевременно сообщить путем сообщения по электронной почте (или Мессенджеров WhatsApp, Telegram) Заказчику о прибытии груза в пункт назначения.</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2.1.6. Сохранять коммерческую тайну, содержащуюся в данных, предоставленных Заказчиком.</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2.1.7. Предоставить Заказчику счет-фактуру и акт выполненных услуг.</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2.1.8. Все транспортные и другие услуги, включая складирование, выполняемые субподрядчиками Экспедитора, должны осуществляться в соответствии с их стандартными условиями.</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2.1.9. Нести перед Клиентом иные обязанности, предусмотренные действующим законодательством РК.</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Обязанности Заказчика:</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2.2.1. Своевременно, за 10 рабочих дней до отправки груза, предоставлять Экспедитору предварительную информацию о нём, с указанием характера груза и его специфических свойств (опасное, ликвидное, хрупкое и т.д.). Информация должна включать в себя: пункты отправки и назначения, дату погрузки, наименование, вес и объем груза, вид упаковки, названия и точные адреса грузоотправителей и грузополучателей, телефоны контактных лиц, а также способ перевозки, предпочитаемый Заказчиком (типы и кол-во контейнеров, вагонов, автомашин), требуемые для каждого места назначения, а также температурный режим и другие правила перевозки.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2.2.2. Предоставить всю необходимую для экспорта, импорта и транзита документацию. Экспедитор не несет ответственность за проверку правильности и полноты документов грузоотправителей и за всякий ущерб, причиненный отсутствием, недостаточностью или неправильностью этих документов и сведений.</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2.59842519685037" w:right="0" w:firstLine="70.86614173228355"/>
        <w:jc w:val="left"/>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ПЛАТЕЖИ</w:t>
      </w:r>
    </w:p>
    <w:p w:rsidR="00000000" w:rsidDel="00000000" w:rsidP="00000000" w:rsidRDefault="00000000" w:rsidRPr="00000000" w14:paraId="0000001E">
      <w:pPr>
        <w:numPr>
          <w:ilvl w:val="1"/>
          <w:numId w:val="1"/>
        </w:numPr>
        <w:spacing w:after="0" w:line="240" w:lineRule="auto"/>
        <w:ind w:left="708.6614173228347"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Все платежи по настоящему Договору осуществляются в Тенге в эквивалентном выражении сумм в долларах США или Евро, банковским переводом на банковский счет Экспедитора по коммерческому курсу на день выставления счета.) рабочих дней после доставки груза в пункт назначения.</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Заказчик оплачивает услуги Экспедитора согласно выставленным инвойсам в соответствии с заявками-приложениями, на условиях: 50% в течении 3 (трех) рабочих дней после оформления и подписания заявки и оставшиеся 50% в течении 3 (трех) рабочих дней после доставки груза в пункт назначения.</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Надлежащее выполнение транспортно-экспедиционных услуг подтверждается Актом выполненных работ, подписанным Сторонами. Данный Акт является неотъемлемой частью настоящего договора, и подписывается Заказчиком при отсутствии претензий к Экспедитору в течение 3 (три) рабочих дней с момента предоставления Акта Экспедитора. В случае неподписания Акта в указанный срок при отсутствии претензий к Экспедитору, перевозка считается законченной, а все обязательства выполненными Экспедитором.</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Любые и все дополнительные расходы (н-р простои на пути следования), понесенные при перевозке и возникшие не в результате действий или упущений Экспедитора, (а именно в случаях когда груз, заявленный в документах не соответствует действительности, документы оформлены ненадлежащим образом, либо документы предоставлены не в полном объеме) оплачиваются Заказчиком в полном объеме.</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При несвоевременной оплате инвойса начисляется пеня в размере 0,2% от суммы платежа за каждый день просрочки.</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В случае отказа Заказчиком от перевозки груза после подачи транспортного средства (контейнера, автомашины, вагона, самолета) на место погрузки, Заказчик обязан выплатить штраф Экспедитору в размере 10% от стоимости фрахта, оговоренной в Заявке, либо возместить стоимость пробега и простоя транспортного средства.</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Заказчик возмещает Экспедитору расходы, не предусмотренные договором, возникшие во время перевозки груза в связи с перевесом, превышением веса транспортного средства сверх допустимого предела грузоподъемности и возникшими в связи с этим простоями, а также расходы по таможенному сопровождению, произошедшие по вине отправителя или Заказчика, а также на таможенных переходах, причиненные отсутствием, недостаточностью или неправильностью данных, указанных в сопроводительных документах.</w:t>
      </w:r>
    </w:p>
    <w:p w:rsidR="00000000" w:rsidDel="00000000" w:rsidP="00000000" w:rsidRDefault="00000000" w:rsidRPr="00000000" w14:paraId="00000025">
      <w:pPr>
        <w:spacing w:after="0" w:line="240" w:lineRule="auto"/>
        <w:ind w:left="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6">
      <w:pPr>
        <w:numPr>
          <w:ilvl w:val="0"/>
          <w:numId w:val="1"/>
        </w:numPr>
        <w:tabs>
          <w:tab w:val="left" w:leader="none" w:pos="540"/>
          <w:tab w:val="left" w:leader="none" w:pos="2160"/>
        </w:tabs>
        <w:spacing w:after="0" w:line="240" w:lineRule="auto"/>
        <w:ind w:left="708.6614173228347" w:hanging="3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ОТВЕТСТВЕННОСТЬ СТОРОН.</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Каждая из сторон исполняет свои обязательства надлежащим образом, по возможности оказывая содействие другой стороне.</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Сторона, нарушившая свои обязательства по настоящему Договору, должна приложить все необходимые усилия для того, чтобы устранить эти нарушения настолько быстро, насколько это практически возможно.</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Экспедитор может привлечь по отдельному договору компетентное третье лицо (перевозчики, работники складов и т.д.) для исполнения некоторых из своих обязательств по настоящему Договору. Экспедитор настоящим заявляет, что при назначении таких третьих лиц он будет опираться на свой опыт и знания в области международных перевозок при выборе таких должным образом подготовленных и компетентных третьих лиц, и Экспедитор настоящим признает, что Заказчик всегда будет полагаться на Экспедитора при назначении имеющих солидную репутацию и компетентных третьих лиц. В случае утраты или ущерба, за которые любое такое третье лицо несет ответственность, Экспедитор предъявляет претензию Заказчика против такого третьего лица.</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Заказчик несет ответственность за свои собственные ошибки и упущения, в частности в отношении любых последствий, возникающих из-за того, что:</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 Упаковка не соответствует требованиям перевозки на согласованном виде транспорта;</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Сведения об упаковке и Грузе оказались неверными, неточными или отсутствующими;</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Отсутствуют или представлены с опозданием необходимые документы.</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Для устранения сомнений, по своему значению слово “упаковка” в настоящей статье не включает упоминание о контейнере или вагоне.</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Экспедитор не должен считаться как перевозчик или управляющий складом. Экспедитор осуществляет деятельность только как экспедитор.</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Все транспортные и другие услуги, включая складирование, выполняемые субподрядчиками Экспедитора, должны осуществляться в соответствии с их стандартными условиями.</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В случае порчи груза, возникшей не по вине Экспедитора, он приложит все усилия и предоставит все необходимые документы для взыскания компенсации Заказчиком или третьей стороной от стороны, по чьей вине произошла данная порча.</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При возникновении хищения, порчи товара, его недостачи и прочих событий схожего характера, стороны осуществляют действия оговоренные Приложением по страхованию. В противном случае Экспедитор не несет ответственность за результаты рассмотрения страхового случая и возмещения по нему материального ущерба.</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На разгрузку полного транспортного средства предоставляется бесплатно 2 дня, на разгрузку консолидированного груза 1 день. Каждые дополнительные сутки простоя будут стоить 100 Евро для международных перевозок и 20 000 тенге для внутренних перевозок.</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Экспедитор выплачивает Заказчику 0,2% от стоимости перевозки за каждый день просрочки в доставки груза.</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Действия третьих лиц, в том числе представителей, субагентов, других лиц назначенных и привлеченных для исполнения отдельных или всех обязательств Экспедитора по настоящему Договору, считаются действиями Экспедитора в пользу Клиента. Экспедитор несет ответственность за эти действия, если в действиях третьих лиц, привлеченных Экспедитором, будет доказана их вина. За действия государственных компаний, компаний монополистов, таких как управление железных дорог, авиалиний и других лиц, в действия которых Экспедитор не может вмешиваться, то Экспедитор не несет ответственности.</w:t>
      </w:r>
    </w:p>
    <w:p w:rsidR="00000000" w:rsidDel="00000000" w:rsidP="00000000" w:rsidRDefault="00000000" w:rsidRPr="00000000" w14:paraId="00000036">
      <w:pPr>
        <w:tabs>
          <w:tab w:val="left" w:leader="none" w:pos="54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708.6614173228347" w:hanging="3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ФОРС МАЖОР</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форс-мажорных обстоятельств. Для целей настоящего положения, Форс мажор означает любые приказы, правила или письменные распоряжения любого правительственного органа, департамента или организации, имеющих юрисдикцию над любой деятельностью, осуществляемой согласно настоящего Договора или над Сторонами по настоящему Договору в отношении настоящего Договора или сторон, выполняющих его, также любое восстание, мятеж, войну, военное положение, военные действия, забастовку или другие волнения рабочих, а также пожар, наводнение, землетрясения и другие обстоятельства непреодолимой силы или любые другие причины, находящиеся вне разумного контроля сторон.</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Сторона, подверженная обстоятельствам форс-мажора, немедленно информирует другую сторону о причинах его появления и предполагаемому сроку задержки исполнения своих обязательств.</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Срок выполнения сторонами обязательств продлевается частично или полностью на срок действия таких форс-мажорных обстоятельств.</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В том случае, когда обстоятельства форс-мажора длятся более 90 (девяноста) дней, любая сторона может расторгнуть настоящий Договор в одностороннем порядке путем направления письменного уведомления другой стороне. При этом Стороны обязуются возвратить предоплату, в случае если таковая была сделана.</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708.6614173228347" w:hanging="3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ПРОЧИЕ УСЛОВИЯ</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Со дня подписания настоящего договора все предыдущие соглашения в части отношений сторон, регулируемых настоящим договором, признаются недействительными, а все разногласия регулируются данным договором.</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В случае возникновения претензий и споров по настоящему Договору или в связи с ним, Стороны приложат старания для разрешения таких претензий и споров путем достижения взаимного согласия между Сторонами.</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Если ни одна из сторон за 30 дней до истечения срока действия настоящего Договора не известит другую сторону в письменной форме о расторжении настоящего Договора, срок его действия будет автоматически продлеваться еще на двенадцать (12) месяцев.</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Все споры между сторонами, по которым не было достигнуто соглашение, разрешаются в суде по месту нахождения Экспедитора. </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В случае когда Стороны не могут достигнуть взаимного согласия в отношении претензий и споров, то любые споры и/или разногласия, возникающие из настоящего договора или в связи с ним, подлежат окончательному урегулированию в Международном Коммерческом Арбитраже «JUS GENTIUM», в соответствии с действующим Регламентом. Состав Арбитража будет включать одного арбитра. Место проведения арбитражного разбирательства — город Алматы. Языком арбитражного разбирательства будет русский язык. Настоящий договор регулируется нормами материального права Республики Казахстан.</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В отношении всей информации, относящейся к ценам, объемам перевозимых грузов итд. Экспедитор и Заказчик соблюдают строгую конфиденциальность на срок действия Договора и по его истечении. Экспедитор также обязуется воздерживаться от предоставления любой информации, с целью ее опубликования без предварительно полученного согласия Заказчика и наоборот, связанной с коммерческими отношениями или являющейся предметом данного Договора.</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141.7322834645668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Во всем ином, что не предусмотрено настоящим договором, стороны руководствуются действующим законодательством Республики Казахстан.</w:t>
      </w:r>
    </w:p>
    <w:p w:rsidR="00000000" w:rsidDel="00000000" w:rsidP="00000000" w:rsidRDefault="00000000" w:rsidRPr="00000000" w14:paraId="0000004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numPr>
          <w:ilvl w:val="0"/>
          <w:numId w:val="1"/>
        </w:numPr>
        <w:spacing w:after="0" w:line="240" w:lineRule="auto"/>
        <w:ind w:left="708.6614173228347" w:hanging="3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РЕКВИЗИТЫ: </w:t>
      </w:r>
    </w:p>
    <w:p w:rsidR="00000000" w:rsidDel="00000000" w:rsidP="00000000" w:rsidRDefault="00000000" w:rsidRPr="00000000" w14:paraId="00000047">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Товарищество с Ограниченной Ответственностью «Дом Домыч.kz фасад кровля водостоки»</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БИН</w:t>
        <w:tab/>
        <w:t xml:space="preserve">2002 4001 5452</w:t>
        <w:tab/>
        <w:tab/>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БАНК</w:t>
        <w:tab/>
        <w:t xml:space="preserve">АО Kaspi Bank</w:t>
        <w:tab/>
        <w:tab/>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ИИК</w:t>
        <w:tab/>
        <w:t xml:space="preserve">KZ98722S000003550509</w:t>
        <w:tab/>
        <w:tab/>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БИК</w:t>
        <w:tab/>
        <w:t xml:space="preserve">CASPKZKA</w:t>
        <w:tab/>
        <w:tab/>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Кбе</w:t>
        <w:tab/>
        <w:t xml:space="preserve">17</w:t>
        <w:tab/>
        <w:tab/>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Юр. адрес:</w:t>
        <w:tab/>
        <w:t xml:space="preserve">050014, РК, г.Алматы, ул. Ангарская 87/3</w:t>
        <w:tab/>
        <w:tab/>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e-mail:</w:t>
        <w:tab/>
        <w:t xml:space="preserve">info@dd-l.kz</w:t>
        <w:tab/>
        <w:tab/>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web:</w:t>
        <w:tab/>
        <w:t xml:space="preserve">www.dd-l.kz</w:t>
        <w:tab/>
        <w:tab/>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Св-во по НДС</w:t>
        <w:tab/>
        <w:t xml:space="preserve">Серия 60001 №1212331 от 12.02.2020 г. </w:t>
        <w:tab/>
        <w:tab/>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Отв. лицо:</w:t>
        <w:tab/>
        <w:t xml:space="preserve">Карманова Н.М.</w:t>
        <w:tab/>
        <w:tab/>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pPr>
      <w:r w:rsidDel="00000000" w:rsidR="00000000" w:rsidRPr="00000000">
        <w:rPr>
          <w:rFonts w:ascii="Arial" w:cs="Arial" w:eastAsia="Arial" w:hAnsi="Arial"/>
          <w:sz w:val="16"/>
          <w:szCs w:val="16"/>
          <w:rtl w:val="0"/>
        </w:rPr>
        <w:t xml:space="preserve">Тел. Отв. лица:</w:t>
        <w:tab/>
        <w:t xml:space="preserve">+7 701 6778432</w:t>
        <w:tab/>
      </w:r>
      <w:r w:rsidDel="00000000" w:rsidR="00000000" w:rsidRPr="00000000">
        <w:rPr>
          <w:rFonts w:ascii="Arial" w:cs="Arial" w:eastAsia="Arial" w:hAnsi="Arial"/>
          <w:b w:val="1"/>
          <w:sz w:val="16"/>
          <w:szCs w:val="16"/>
          <w:rtl w:val="0"/>
        </w:rPr>
        <w:tab/>
      </w:r>
      <w:r w:rsidDel="00000000" w:rsidR="00000000" w:rsidRPr="00000000">
        <w:rPr>
          <w:rtl w:val="0"/>
        </w:rPr>
      </w:r>
    </w:p>
    <w:sectPr>
      <w:footerReference r:id="rId6" w:type="default"/>
      <w:pgSz w:h="16838" w:w="11906" w:orient="portrait"/>
      <w:pgMar w:bottom="1134" w:top="1134" w:left="993" w:right="99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9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right"/>
      <w:pPr>
        <w:ind w:left="708.6614173228347" w:hanging="360.00000000000006"/>
      </w:pPr>
      <w:rPr/>
    </w:lvl>
    <w:lvl w:ilvl="1">
      <w:start w:val="1"/>
      <w:numFmt w:val="decimal"/>
      <w:lvlText w:val="%1.%2."/>
      <w:lvlJc w:val="right"/>
      <w:pPr>
        <w:ind w:left="786" w:hanging="360.00000000000006"/>
      </w:pPr>
      <w:rPr>
        <w:b w:val="0"/>
        <w:color w:val="000000"/>
      </w:rPr>
    </w:lvl>
    <w:lvl w:ilvl="2">
      <w:start w:val="1"/>
      <w:numFmt w:val="decimal"/>
      <w:lvlText w:val="%1.%2.%3."/>
      <w:lvlJc w:val="right"/>
      <w:pPr>
        <w:ind w:left="720" w:hanging="720"/>
      </w:pPr>
      <w:rPr/>
    </w:lvl>
    <w:lvl w:ilvl="3">
      <w:start w:val="1"/>
      <w:numFmt w:val="decimal"/>
      <w:lvlText w:val="%1.%2.%3.%4."/>
      <w:lvlJc w:val="right"/>
      <w:pPr>
        <w:ind w:left="720" w:hanging="720"/>
      </w:pPr>
      <w:rPr/>
    </w:lvl>
    <w:lvl w:ilvl="4">
      <w:start w:val="1"/>
      <w:numFmt w:val="decimal"/>
      <w:lvlText w:val="%1.%2.%3.%4.%5."/>
      <w:lvlJc w:val="right"/>
      <w:pPr>
        <w:ind w:left="1080" w:hanging="1080"/>
      </w:pPr>
      <w:rPr/>
    </w:lvl>
    <w:lvl w:ilvl="5">
      <w:start w:val="1"/>
      <w:numFmt w:val="decimal"/>
      <w:lvlText w:val="%1.%2.%3.%4.%5.%6."/>
      <w:lvlJc w:val="right"/>
      <w:pPr>
        <w:ind w:left="1080" w:hanging="1080"/>
      </w:pPr>
      <w:rPr/>
    </w:lvl>
    <w:lvl w:ilvl="6">
      <w:start w:val="1"/>
      <w:numFmt w:val="decimal"/>
      <w:lvlText w:val="%1.%2.%3.%4.%5.%6.%7."/>
      <w:lvlJc w:val="right"/>
      <w:pPr>
        <w:ind w:left="1440" w:hanging="1440"/>
      </w:pPr>
      <w:rPr/>
    </w:lvl>
    <w:lvl w:ilvl="7">
      <w:start w:val="1"/>
      <w:numFmt w:val="decimal"/>
      <w:lvlText w:val="%1.%2.%3.%4.%5.%6.%7.%8."/>
      <w:lvlJc w:val="right"/>
      <w:pPr>
        <w:ind w:left="1440" w:hanging="1440"/>
      </w:pPr>
      <w:rPr/>
    </w:lvl>
    <w:lvl w:ilvl="8">
      <w:start w:val="1"/>
      <w:numFmt w:val="decimal"/>
      <w:lvlText w:val="%1.%2.%3.%4.%5.%6.%7.%8.%9."/>
      <w:lvlJc w:val="right"/>
      <w:pPr>
        <w:ind w:left="1800" w:hanging="180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069" w:hanging="360"/>
      </w:pPr>
      <w:rPr/>
    </w:lvl>
    <w:lvl w:ilvl="1">
      <w:start w:val="1"/>
      <w:numFmt w:val="decimal"/>
      <w:lvlText w:val="%1.%2"/>
      <w:lvlJc w:val="left"/>
      <w:pPr>
        <w:ind w:left="1245" w:hanging="1065"/>
      </w:pPr>
      <w:rPr>
        <w:color w:val="000000"/>
      </w:rPr>
    </w:lvl>
    <w:lvl w:ilvl="2">
      <w:start w:val="1"/>
      <w:numFmt w:val="decimal"/>
      <w:lvlText w:val="%1.%2.%3"/>
      <w:lvlJc w:val="left"/>
      <w:pPr>
        <w:ind w:left="1774" w:hanging="1065"/>
      </w:pPr>
      <w:rPr/>
    </w:lvl>
    <w:lvl w:ilvl="3">
      <w:start w:val="1"/>
      <w:numFmt w:val="decimal"/>
      <w:lvlText w:val="%1.%2.%3.%4"/>
      <w:lvlJc w:val="left"/>
      <w:pPr>
        <w:ind w:left="1774" w:hanging="1065"/>
      </w:pPr>
      <w:rPr/>
    </w:lvl>
    <w:lvl w:ilvl="4">
      <w:start w:val="1"/>
      <w:numFmt w:val="decimal"/>
      <w:lvlText w:val="%1.%2.%3.%4.%5"/>
      <w:lvlJc w:val="left"/>
      <w:pPr>
        <w:ind w:left="1789" w:hanging="1080"/>
      </w:pPr>
      <w:rPr/>
    </w:lvl>
    <w:lvl w:ilvl="5">
      <w:start w:val="1"/>
      <w:numFmt w:val="decimal"/>
      <w:lvlText w:val="%1.%2.%3.%4.%5.%6"/>
      <w:lvlJc w:val="left"/>
      <w:pPr>
        <w:ind w:left="1789" w:hanging="1080"/>
      </w:pPr>
      <w:rPr/>
    </w:lvl>
    <w:lvl w:ilvl="6">
      <w:start w:val="1"/>
      <w:numFmt w:val="decimal"/>
      <w:lvlText w:val="%1.%2.%3.%4.%5.%6.%7"/>
      <w:lvlJc w:val="left"/>
      <w:pPr>
        <w:ind w:left="2149" w:hanging="1440"/>
      </w:pPr>
      <w:rPr/>
    </w:lvl>
    <w:lvl w:ilvl="7">
      <w:start w:val="1"/>
      <w:numFmt w:val="decimal"/>
      <w:lvlText w:val="%1.%2.%3.%4.%5.%6.%7.%8"/>
      <w:lvlJc w:val="left"/>
      <w:pPr>
        <w:ind w:left="2149" w:hanging="1440"/>
      </w:pPr>
      <w:rPr/>
    </w:lvl>
    <w:lvl w:ilvl="8">
      <w:start w:val="1"/>
      <w:numFmt w:val="decimal"/>
      <w:lvlText w:val="%1.%2.%3.%4.%5.%6.%7.%8.%9"/>
      <w:lvlJc w:val="left"/>
      <w:pPr>
        <w:ind w:left="2509"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